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79" w:rsidRPr="00B56883" w:rsidRDefault="003978BA">
      <w:pPr>
        <w:rPr>
          <w:rFonts w:cstheme="minorHAnsi"/>
        </w:rPr>
      </w:pPr>
      <w:r w:rsidRPr="00B56883">
        <w:rPr>
          <w:rFonts w:cstheme="minorHAnsi"/>
          <w:b/>
        </w:rPr>
        <w:t>Elevenses Resources – 27th April 2020</w:t>
      </w:r>
    </w:p>
    <w:p w:rsidR="003978BA" w:rsidRPr="00B56883" w:rsidRDefault="003978BA" w:rsidP="003978BA">
      <w:pPr>
        <w:autoSpaceDE w:val="0"/>
        <w:autoSpaceDN w:val="0"/>
        <w:spacing w:after="0" w:line="240" w:lineRule="auto"/>
        <w:rPr>
          <w:rFonts w:cstheme="minorHAnsi"/>
        </w:rPr>
      </w:pPr>
      <w:r w:rsidRPr="00B56883">
        <w:rPr>
          <w:rFonts w:cstheme="minorHAnsi"/>
        </w:rPr>
        <w:t xml:space="preserve">Michael Turnpenny:  </w:t>
      </w:r>
    </w:p>
    <w:p w:rsidR="003978BA" w:rsidRPr="00B56883" w:rsidRDefault="003978BA" w:rsidP="003978BA">
      <w:pPr>
        <w:autoSpaceDE w:val="0"/>
        <w:autoSpaceDN w:val="0"/>
        <w:spacing w:before="40" w:after="40" w:line="240" w:lineRule="auto"/>
        <w:rPr>
          <w:rFonts w:cstheme="minorHAnsi"/>
        </w:rPr>
      </w:pPr>
      <w:hyperlink r:id="rId5" w:history="1">
        <w:r w:rsidRPr="00B56883">
          <w:rPr>
            <w:rStyle w:val="Hyperlink"/>
            <w:rFonts w:cstheme="minorHAnsi"/>
          </w:rPr>
          <w:t>https://yougov.co.uk/topics/international/articles-reports/2020/03/17/YouGov-international-COVID-19-tracker</w:t>
        </w:r>
      </w:hyperlink>
      <w:r w:rsidRPr="00B56883">
        <w:rPr>
          <w:rFonts w:cstheme="minorHAnsi"/>
        </w:rPr>
        <w:t xml:space="preserve"> </w:t>
      </w:r>
    </w:p>
    <w:p w:rsidR="003978BA" w:rsidRPr="00B56883" w:rsidRDefault="003978BA" w:rsidP="003978BA">
      <w:pPr>
        <w:autoSpaceDE w:val="0"/>
        <w:autoSpaceDN w:val="0"/>
        <w:spacing w:before="40" w:after="40" w:line="240" w:lineRule="auto"/>
        <w:rPr>
          <w:rFonts w:cstheme="minorHAnsi"/>
        </w:rPr>
      </w:pPr>
      <w:hyperlink r:id="rId6" w:history="1">
        <w:r w:rsidRPr="00B56883">
          <w:rPr>
            <w:rStyle w:val="Hyperlink"/>
            <w:rFonts w:cstheme="minorHAnsi"/>
          </w:rPr>
          <w:t>https://icom.museum/en/covid-19/resources/icom-oecd-webinar/</w:t>
        </w:r>
      </w:hyperlink>
      <w:r w:rsidRPr="00B56883">
        <w:rPr>
          <w:rFonts w:cstheme="minorHAnsi"/>
        </w:rPr>
        <w:t xml:space="preserve"> </w:t>
      </w:r>
    </w:p>
    <w:p w:rsidR="003978BA" w:rsidRPr="00B56883" w:rsidRDefault="003978BA" w:rsidP="003978BA">
      <w:pPr>
        <w:autoSpaceDE w:val="0"/>
        <w:autoSpaceDN w:val="0"/>
        <w:spacing w:after="0" w:line="240" w:lineRule="auto"/>
        <w:rPr>
          <w:rFonts w:cstheme="minorHAnsi"/>
        </w:rPr>
      </w:pPr>
    </w:p>
    <w:p w:rsidR="003978BA" w:rsidRPr="00B56883" w:rsidRDefault="003978BA" w:rsidP="003978BA">
      <w:pPr>
        <w:autoSpaceDE w:val="0"/>
        <w:autoSpaceDN w:val="0"/>
        <w:spacing w:after="0" w:line="240" w:lineRule="auto"/>
        <w:rPr>
          <w:rFonts w:cstheme="minorHAnsi"/>
        </w:rPr>
      </w:pPr>
      <w:r w:rsidRPr="00B56883">
        <w:rPr>
          <w:rFonts w:cstheme="minorHAnsi"/>
        </w:rPr>
        <w:t xml:space="preserve">Richard Saward:  </w:t>
      </w:r>
    </w:p>
    <w:p w:rsidR="003978BA" w:rsidRPr="00B56883" w:rsidRDefault="003978BA" w:rsidP="003978BA">
      <w:pPr>
        <w:autoSpaceDE w:val="0"/>
        <w:autoSpaceDN w:val="0"/>
        <w:spacing w:before="40" w:after="40" w:line="240" w:lineRule="auto"/>
        <w:rPr>
          <w:rFonts w:cstheme="minorHAnsi"/>
        </w:rPr>
      </w:pPr>
      <w:r w:rsidRPr="00B56883">
        <w:rPr>
          <w:rFonts w:cstheme="minorHAnsi"/>
          <w:color w:val="444444"/>
        </w:rPr>
        <w:t xml:space="preserve">I </w:t>
      </w:r>
      <w:r w:rsidRPr="00B56883">
        <w:rPr>
          <w:rFonts w:cstheme="minorHAnsi"/>
          <w:color w:val="444444"/>
        </w:rPr>
        <w:t>think it would be worth bringing up the concerns around re opening - i.e. no furlough payments being paid but seriously reduced income</w:t>
      </w:r>
      <w:r w:rsidR="00B56883" w:rsidRPr="00B56883">
        <w:rPr>
          <w:rFonts w:cstheme="minorHAnsi"/>
          <w:color w:val="444444"/>
        </w:rPr>
        <w:t>.</w:t>
      </w:r>
    </w:p>
    <w:p w:rsidR="003978BA" w:rsidRPr="00B56883" w:rsidRDefault="003978BA" w:rsidP="003978BA">
      <w:pPr>
        <w:autoSpaceDE w:val="0"/>
        <w:autoSpaceDN w:val="0"/>
        <w:spacing w:after="0" w:line="240" w:lineRule="auto"/>
        <w:rPr>
          <w:rFonts w:cstheme="minorHAnsi"/>
        </w:rPr>
      </w:pPr>
      <w:r w:rsidRPr="00B56883">
        <w:rPr>
          <w:rFonts w:cstheme="minorHAnsi"/>
          <w:color w:val="4E586A"/>
        </w:rPr>
        <w:t> </w:t>
      </w:r>
    </w:p>
    <w:p w:rsidR="003978BA" w:rsidRPr="00B56883" w:rsidRDefault="003978BA" w:rsidP="003978BA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  <w:r w:rsidRPr="00B56883">
        <w:rPr>
          <w:rFonts w:cstheme="minorHAnsi"/>
          <w:color w:val="000000"/>
        </w:rPr>
        <w:t>Lily Wilks:</w:t>
      </w:r>
    </w:p>
    <w:p w:rsidR="003978BA" w:rsidRPr="00B56883" w:rsidRDefault="003978BA" w:rsidP="003978BA">
      <w:pPr>
        <w:autoSpaceDE w:val="0"/>
        <w:autoSpaceDN w:val="0"/>
        <w:spacing w:after="0" w:line="240" w:lineRule="auto"/>
        <w:rPr>
          <w:rFonts w:cstheme="minorHAnsi"/>
        </w:rPr>
      </w:pPr>
      <w:r w:rsidRPr="00B56883">
        <w:rPr>
          <w:rFonts w:cstheme="minorHAnsi"/>
          <w:color w:val="000000"/>
        </w:rPr>
        <w:t xml:space="preserve">Information from ACE about their emergency fund: </w:t>
      </w:r>
      <w:hyperlink r:id="rId7" w:history="1">
        <w:r w:rsidRPr="00B56883">
          <w:rPr>
            <w:rStyle w:val="Hyperlink"/>
            <w:rFonts w:cstheme="minorHAnsi"/>
          </w:rPr>
          <w:t>https://www.artscouncil.org.uk/funding/financial-support-organisations-outside-national-portfolio#section-1</w:t>
        </w:r>
      </w:hyperlink>
      <w:r w:rsidRPr="00B56883">
        <w:rPr>
          <w:rFonts w:cstheme="minorHAnsi"/>
        </w:rPr>
        <w:t xml:space="preserve"> </w:t>
      </w:r>
    </w:p>
    <w:p w:rsidR="003978BA" w:rsidRPr="00B56883" w:rsidRDefault="003978BA">
      <w:pPr>
        <w:rPr>
          <w:rFonts w:cstheme="minorHAnsi"/>
        </w:rPr>
      </w:pPr>
    </w:p>
    <w:p w:rsidR="00B56883" w:rsidRPr="00B56883" w:rsidRDefault="00B56883" w:rsidP="00B56883">
      <w:pPr>
        <w:autoSpaceDE w:val="0"/>
        <w:autoSpaceDN w:val="0"/>
        <w:spacing w:after="0" w:line="240" w:lineRule="auto"/>
        <w:rPr>
          <w:rFonts w:cstheme="minorHAnsi"/>
        </w:rPr>
      </w:pPr>
      <w:r w:rsidRPr="00B56883">
        <w:rPr>
          <w:rFonts w:cstheme="minorHAnsi"/>
        </w:rPr>
        <w:t xml:space="preserve">Iain:  </w:t>
      </w:r>
    </w:p>
    <w:p w:rsidR="00B56883" w:rsidRPr="00B56883" w:rsidRDefault="00B56883" w:rsidP="00B56883">
      <w:pPr>
        <w:autoSpaceDE w:val="0"/>
        <w:autoSpaceDN w:val="0"/>
        <w:spacing w:before="40" w:after="40" w:line="240" w:lineRule="auto"/>
        <w:rPr>
          <w:rFonts w:cstheme="minorHAnsi"/>
        </w:rPr>
      </w:pPr>
      <w:hyperlink r:id="rId8" w:history="1">
        <w:r w:rsidRPr="00B56883">
          <w:rPr>
            <w:rStyle w:val="Hyperlink"/>
            <w:rFonts w:cstheme="minorHAnsi"/>
          </w:rPr>
          <w:t>https://medium.com/the-neo-humanist-museum/the-empty-museum-8ed23c1431d1</w:t>
        </w:r>
      </w:hyperlink>
      <w:r w:rsidRPr="00B56883">
        <w:rPr>
          <w:rFonts w:cstheme="minorHAnsi"/>
        </w:rPr>
        <w:t xml:space="preserve"> </w:t>
      </w:r>
    </w:p>
    <w:p w:rsidR="00B56883" w:rsidRPr="00B56883" w:rsidRDefault="00B56883" w:rsidP="00B56883">
      <w:pPr>
        <w:autoSpaceDE w:val="0"/>
        <w:autoSpaceDN w:val="0"/>
        <w:spacing w:before="40" w:after="40" w:line="240" w:lineRule="auto"/>
        <w:rPr>
          <w:rFonts w:cstheme="minorHAnsi"/>
        </w:rPr>
      </w:pPr>
    </w:p>
    <w:p w:rsidR="00B56883" w:rsidRDefault="00B56883">
      <w:pPr>
        <w:rPr>
          <w:rFonts w:cstheme="minorHAnsi"/>
        </w:rPr>
      </w:pPr>
      <w:r>
        <w:rPr>
          <w:rFonts w:cstheme="minorHAnsi"/>
        </w:rPr>
        <w:t>Lily Wilks:</w:t>
      </w:r>
    </w:p>
    <w:p w:rsidR="00B56883" w:rsidRDefault="00B56883">
      <w:pPr>
        <w:rPr>
          <w:rFonts w:cstheme="minorHAnsi"/>
        </w:rPr>
      </w:pPr>
      <w:r>
        <w:rPr>
          <w:rFonts w:cstheme="minorHAnsi"/>
        </w:rPr>
        <w:t>Online training Events</w:t>
      </w:r>
    </w:p>
    <w:p w:rsidR="00B56883" w:rsidRPr="00B56883" w:rsidRDefault="00B56883" w:rsidP="00B56883">
      <w:pPr>
        <w:autoSpaceDE w:val="0"/>
        <w:autoSpaceDN w:val="0"/>
        <w:spacing w:before="40" w:after="40" w:line="240" w:lineRule="auto"/>
      </w:pPr>
      <w:r>
        <w:rPr>
          <w:rFonts w:cstheme="minorHAnsi"/>
        </w:rPr>
        <w:t>IPR:</w:t>
      </w:r>
      <w:r w:rsidRPr="00B5688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C6A4E">
          <w:rPr>
            <w:rStyle w:val="Hyperlink"/>
            <w:rFonts w:ascii="Times New Roman" w:hAnsi="Times New Roman" w:cs="Times New Roman"/>
            <w:sz w:val="24"/>
            <w:szCs w:val="24"/>
          </w:rPr>
          <w:t>https://www.museumdevelopmentyorkshire.org.uk/event/rescheduled-volunteers-and-legal-compliance-webinar/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B56883" w:rsidRDefault="00B56883" w:rsidP="00B56883">
      <w:pPr>
        <w:autoSpaceDE w:val="0"/>
        <w:autoSpaceDN w:val="0"/>
        <w:spacing w:before="40" w:after="40" w:line="240" w:lineRule="auto"/>
      </w:pPr>
      <w:r>
        <w:rPr>
          <w:rFonts w:cstheme="minorHAnsi"/>
        </w:rPr>
        <w:t>Labelling and Marking: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F034CF" w:rsidRPr="00AC6A4E">
          <w:rPr>
            <w:rStyle w:val="Hyperlink"/>
            <w:rFonts w:ascii="Times New Roman" w:hAnsi="Times New Roman" w:cs="Times New Roman"/>
            <w:sz w:val="24"/>
            <w:szCs w:val="24"/>
          </w:rPr>
          <w:t>https://www.museumdevelopmentyorkshire.org.uk/event/object-labelling-and-marking-with-collections-trust/</w:t>
        </w:r>
      </w:hyperlink>
      <w:r w:rsidR="00F03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B56883" w:rsidRDefault="00B56883" w:rsidP="00B56883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color w:val="4E586A"/>
          <w:sz w:val="16"/>
          <w:szCs w:val="16"/>
        </w:rPr>
        <w:t> </w:t>
      </w:r>
    </w:p>
    <w:p w:rsidR="00F034CF" w:rsidRDefault="00B56883" w:rsidP="00F034CF">
      <w:pPr>
        <w:autoSpaceDE w:val="0"/>
        <w:autoSpaceDN w:val="0"/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 </w:t>
      </w:r>
    </w:p>
    <w:p w:rsidR="00F034CF" w:rsidRDefault="00F034CF" w:rsidP="00F034CF">
      <w:pPr>
        <w:autoSpaceDE w:val="0"/>
        <w:autoSpaceDN w:val="0"/>
        <w:spacing w:after="0" w:line="240" w:lineRule="auto"/>
      </w:pPr>
      <w:r>
        <w:t>Michael Turnpenny:</w:t>
      </w:r>
    </w:p>
    <w:p w:rsidR="00F034CF" w:rsidRPr="00F034CF" w:rsidRDefault="00F034CF" w:rsidP="00F034CF">
      <w:pPr>
        <w:autoSpaceDE w:val="0"/>
        <w:autoSpaceDN w:val="0"/>
        <w:spacing w:after="0" w:line="240" w:lineRule="auto"/>
        <w:rPr>
          <w:sz w:val="19"/>
          <w:szCs w:val="19"/>
        </w:rPr>
      </w:pPr>
      <w:r>
        <w:t>Recommendations for museums</w:t>
      </w:r>
    </w:p>
    <w:p w:rsidR="00F034CF" w:rsidRDefault="00F034CF" w:rsidP="00F034CF">
      <w:pPr>
        <w:pStyle w:val="ListParagraph"/>
        <w:numPr>
          <w:ilvl w:val="0"/>
          <w:numId w:val="2"/>
        </w:numPr>
        <w:autoSpaceDE w:val="0"/>
        <w:autoSpaceDN w:val="0"/>
        <w:spacing w:before="40" w:after="40" w:line="240" w:lineRule="auto"/>
      </w:pPr>
      <w:r>
        <w:t>Look at diaries for signatories for finances  </w:t>
      </w:r>
    </w:p>
    <w:p w:rsidR="00F034CF" w:rsidRDefault="00F034CF" w:rsidP="00F034CF">
      <w:pPr>
        <w:pStyle w:val="ListParagraph"/>
        <w:numPr>
          <w:ilvl w:val="0"/>
          <w:numId w:val="2"/>
        </w:numPr>
        <w:autoSpaceDE w:val="0"/>
        <w:autoSpaceDN w:val="0"/>
        <w:spacing w:before="40" w:after="40" w:line="240" w:lineRule="auto"/>
      </w:pPr>
      <w:r>
        <w:t>Look at remote access to finances and business systems  </w:t>
      </w:r>
    </w:p>
    <w:p w:rsidR="00F034CF" w:rsidRDefault="00F034CF" w:rsidP="00F034CF">
      <w:pPr>
        <w:pStyle w:val="ListParagraph"/>
        <w:numPr>
          <w:ilvl w:val="0"/>
          <w:numId w:val="2"/>
        </w:numPr>
        <w:autoSpaceDE w:val="0"/>
        <w:autoSpaceDN w:val="0"/>
        <w:spacing w:before="40" w:after="40" w:line="240" w:lineRule="auto"/>
      </w:pPr>
      <w:r>
        <w:t>Think about risk register in terms of relying on volunteers when reopen due to confidence to be in busy spaces  </w:t>
      </w:r>
    </w:p>
    <w:p w:rsidR="00F034CF" w:rsidRDefault="00F034CF" w:rsidP="00F034CF">
      <w:pPr>
        <w:pStyle w:val="ListParagraph"/>
        <w:numPr>
          <w:ilvl w:val="0"/>
          <w:numId w:val="2"/>
        </w:numPr>
        <w:autoSpaceDE w:val="0"/>
        <w:autoSpaceDN w:val="0"/>
        <w:spacing w:before="40" w:after="40" w:line="240" w:lineRule="auto"/>
      </w:pPr>
      <w:r>
        <w:t xml:space="preserve">Trolleybus - need to make sure have enough people to reopen. Is there benefit in longer fallow </w:t>
      </w:r>
      <w:proofErr w:type="gramStart"/>
      <w:r>
        <w:t>period.</w:t>
      </w:r>
      <w:proofErr w:type="gramEnd"/>
      <w:r>
        <w:t>  </w:t>
      </w:r>
    </w:p>
    <w:p w:rsidR="00F034CF" w:rsidRDefault="00F034CF" w:rsidP="00F034CF">
      <w:pPr>
        <w:pStyle w:val="ListParagraph"/>
        <w:numPr>
          <w:ilvl w:val="0"/>
          <w:numId w:val="2"/>
        </w:numPr>
        <w:autoSpaceDE w:val="0"/>
        <w:autoSpaceDN w:val="0"/>
        <w:spacing w:before="40" w:after="40" w:line="240" w:lineRule="auto"/>
      </w:pPr>
      <w:r>
        <w:t xml:space="preserve">How can we take back control by planning for longer </w:t>
      </w:r>
      <w:proofErr w:type="gramStart"/>
      <w:r>
        <w:t>period.</w:t>
      </w:r>
      <w:proofErr w:type="gramEnd"/>
      <w:r>
        <w:t>  </w:t>
      </w:r>
    </w:p>
    <w:p w:rsidR="00F034CF" w:rsidRDefault="00F034CF" w:rsidP="00F034CF">
      <w:pPr>
        <w:pStyle w:val="ListParagraph"/>
        <w:numPr>
          <w:ilvl w:val="0"/>
          <w:numId w:val="2"/>
        </w:numPr>
        <w:autoSpaceDE w:val="0"/>
        <w:autoSpaceDN w:val="0"/>
        <w:spacing w:before="40" w:after="40" w:line="240" w:lineRule="auto"/>
      </w:pPr>
      <w:r>
        <w:t>How to increase financial understanding within organisations  </w:t>
      </w:r>
    </w:p>
    <w:p w:rsidR="00F034CF" w:rsidRDefault="00F034CF" w:rsidP="00F034CF">
      <w:pPr>
        <w:pStyle w:val="ListParagraph"/>
        <w:numPr>
          <w:ilvl w:val="0"/>
          <w:numId w:val="2"/>
        </w:numPr>
        <w:autoSpaceDE w:val="0"/>
        <w:autoSpaceDN w:val="0"/>
        <w:spacing w:before="40" w:after="40" w:line="240" w:lineRule="auto"/>
      </w:pPr>
      <w:r>
        <w:t>Financial modelling for reopening as m</w:t>
      </w:r>
      <w:bookmarkStart w:id="0" w:name="_GoBack"/>
      <w:bookmarkEnd w:id="0"/>
      <w:r>
        <w:t xml:space="preserve">ay have 100% costs but fraction of admission income. So may need to fundraise or reduce cost to open. Or do we have partial opening. Is there an opportunity for tiered support towards </w:t>
      </w:r>
      <w:proofErr w:type="gramStart"/>
      <w:r>
        <w:t>reopening.</w:t>
      </w:r>
      <w:proofErr w:type="gramEnd"/>
      <w:r>
        <w:t xml:space="preserve"> IHMT sector may have some lessons to learn re fundraising and relationship management </w:t>
      </w:r>
    </w:p>
    <w:p w:rsidR="00F034CF" w:rsidRDefault="00F034CF" w:rsidP="00F034CF">
      <w:pPr>
        <w:pStyle w:val="ListParagraph"/>
        <w:numPr>
          <w:ilvl w:val="1"/>
          <w:numId w:val="2"/>
        </w:numPr>
        <w:autoSpaceDE w:val="0"/>
        <w:autoSpaceDN w:val="0"/>
        <w:spacing w:before="40" w:after="40" w:line="240" w:lineRule="auto"/>
      </w:pPr>
      <w:r>
        <w:t>Could we action learning a reopening plan or case study plan</w:t>
      </w:r>
      <w:r w:rsidRPr="00F034CF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F034CF" w:rsidRDefault="00F034CF" w:rsidP="00B56883">
      <w:pPr>
        <w:autoSpaceDE w:val="0"/>
        <w:autoSpaceDN w:val="0"/>
        <w:spacing w:after="0" w:line="240" w:lineRule="auto"/>
      </w:pPr>
    </w:p>
    <w:p w:rsidR="00B56883" w:rsidRPr="00B56883" w:rsidRDefault="00B56883">
      <w:pPr>
        <w:rPr>
          <w:rFonts w:cstheme="minorHAnsi"/>
        </w:rPr>
      </w:pPr>
    </w:p>
    <w:sectPr w:rsidR="00B56883" w:rsidRPr="00B56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8557F"/>
    <w:multiLevelType w:val="hybridMultilevel"/>
    <w:tmpl w:val="DCA8B0BC"/>
    <w:lvl w:ilvl="0" w:tplc="AFC80202">
      <w:numFmt w:val="bullet"/>
      <w:lvlText w:val=""/>
      <w:lvlJc w:val="left"/>
      <w:pPr>
        <w:ind w:left="804" w:hanging="624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BD85E18"/>
    <w:multiLevelType w:val="hybridMultilevel"/>
    <w:tmpl w:val="2C0AC50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BA"/>
    <w:rsid w:val="000412F6"/>
    <w:rsid w:val="00197F2D"/>
    <w:rsid w:val="003978BA"/>
    <w:rsid w:val="008E1865"/>
    <w:rsid w:val="00B56883"/>
    <w:rsid w:val="00F0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B6106-C1D0-4206-BC71-4B70D593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8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um.com/the-neo-humanist-museum/the-empty-museum-8ed23c1431d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scouncil.org.uk/funding/financial-support-organisations-outside-national-portfolio#section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m.museum/en/covid-19/resources/icom-oecd-webina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gov.co.uk/topics/international/articles-reports/2020/03/17/YouGov-international-COVID-19-tracker" TargetMode="External"/><Relationship Id="rId10" Type="http://schemas.openxmlformats.org/officeDocument/2006/relationships/hyperlink" Target="https://www.museumdevelopmentyorkshire.org.uk/event/object-labelling-and-marking-with-collections-tru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seumdevelopmentyorkshire.org.uk/event/rescheduled-volunteers-and-legal-compliance-webin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Museums Trust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Wilks</dc:creator>
  <cp:keywords/>
  <dc:description/>
  <cp:lastModifiedBy>Lily Wilks</cp:lastModifiedBy>
  <cp:revision>2</cp:revision>
  <dcterms:created xsi:type="dcterms:W3CDTF">2020-04-27T10:34:00Z</dcterms:created>
  <dcterms:modified xsi:type="dcterms:W3CDTF">2020-04-27T11:04:00Z</dcterms:modified>
</cp:coreProperties>
</file>